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E4" w:rsidRPr="001748C6" w:rsidRDefault="0029230B">
      <w:pPr>
        <w:pStyle w:val="BodyText"/>
        <w:spacing w:before="34"/>
        <w:rPr>
          <w:rFonts w:ascii="Tahoma" w:hAnsi="Tahoma" w:cs="Tahoma"/>
        </w:rPr>
      </w:pPr>
      <w:bookmarkStart w:id="0" w:name="_GoBack"/>
      <w:bookmarkEnd w:id="0"/>
      <w:r w:rsidRPr="001748C6">
        <w:rPr>
          <w:rFonts w:ascii="Tahoma" w:hAnsi="Tahoma" w:cs="Tahoma"/>
        </w:rPr>
        <w:t>To,</w:t>
      </w:r>
    </w:p>
    <w:p w:rsidR="00F309E4" w:rsidRPr="001748C6" w:rsidRDefault="0029230B">
      <w:pPr>
        <w:pStyle w:val="BodyText"/>
        <w:spacing w:before="182"/>
        <w:rPr>
          <w:rFonts w:ascii="Tahoma" w:hAnsi="Tahoma" w:cs="Tahoma"/>
        </w:rPr>
      </w:pPr>
      <w:r w:rsidRPr="001748C6">
        <w:rPr>
          <w:rFonts w:ascii="Tahoma" w:hAnsi="Tahoma" w:cs="Tahoma"/>
        </w:rPr>
        <w:t>All Shareholders,</w:t>
      </w:r>
    </w:p>
    <w:p w:rsidR="00F309E4" w:rsidRPr="001748C6" w:rsidRDefault="00F309E4">
      <w:pPr>
        <w:pStyle w:val="BodyText"/>
        <w:ind w:left="0"/>
        <w:rPr>
          <w:rFonts w:ascii="Tahoma" w:hAnsi="Tahoma" w:cs="Tahoma"/>
        </w:rPr>
      </w:pPr>
    </w:p>
    <w:p w:rsidR="00F309E4" w:rsidRPr="001748C6" w:rsidRDefault="00F309E4">
      <w:pPr>
        <w:pStyle w:val="BodyText"/>
        <w:ind w:left="0"/>
        <w:rPr>
          <w:rFonts w:ascii="Tahoma" w:hAnsi="Tahoma" w:cs="Tahoma"/>
          <w:sz w:val="32"/>
        </w:rPr>
      </w:pPr>
    </w:p>
    <w:p w:rsidR="00F309E4" w:rsidRPr="001748C6" w:rsidRDefault="001748C6">
      <w:pPr>
        <w:ind w:left="119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</w:t>
      </w:r>
      <w:r w:rsidR="0029230B" w:rsidRPr="001748C6">
        <w:rPr>
          <w:rFonts w:ascii="Tahoma" w:hAnsi="Tahoma" w:cs="Tahoma"/>
          <w:b/>
          <w:sz w:val="24"/>
        </w:rPr>
        <w:t xml:space="preserve">Subject: Mandatory </w:t>
      </w:r>
      <w:proofErr w:type="spellStart"/>
      <w:r w:rsidR="0029230B" w:rsidRPr="001748C6">
        <w:rPr>
          <w:rFonts w:ascii="Tahoma" w:hAnsi="Tahoma" w:cs="Tahoma"/>
          <w:b/>
          <w:sz w:val="24"/>
        </w:rPr>
        <w:t>Dematerialisation</w:t>
      </w:r>
      <w:proofErr w:type="spellEnd"/>
      <w:r w:rsidR="0029230B" w:rsidRPr="001748C6">
        <w:rPr>
          <w:rFonts w:ascii="Tahoma" w:hAnsi="Tahoma" w:cs="Tahoma"/>
          <w:b/>
          <w:sz w:val="24"/>
        </w:rPr>
        <w:t xml:space="preserve"> of Shares held in Physical Form.</w:t>
      </w:r>
    </w:p>
    <w:p w:rsidR="001748C6" w:rsidRDefault="001748C6">
      <w:pPr>
        <w:pStyle w:val="BodyText"/>
        <w:spacing w:before="177" w:line="259" w:lineRule="auto"/>
        <w:ind w:right="111"/>
        <w:jc w:val="both"/>
        <w:rPr>
          <w:rFonts w:ascii="Tahoma" w:hAnsi="Tahoma" w:cs="Tahoma"/>
        </w:rPr>
      </w:pPr>
    </w:p>
    <w:p w:rsidR="00F309E4" w:rsidRPr="001748C6" w:rsidRDefault="0029230B">
      <w:pPr>
        <w:pStyle w:val="BodyText"/>
        <w:spacing w:before="177" w:line="259" w:lineRule="auto"/>
        <w:ind w:right="111"/>
        <w:jc w:val="both"/>
        <w:rPr>
          <w:rFonts w:ascii="Tahoma" w:hAnsi="Tahoma" w:cs="Tahoma"/>
        </w:rPr>
      </w:pPr>
      <w:r w:rsidRPr="001748C6">
        <w:rPr>
          <w:rFonts w:ascii="Tahoma" w:hAnsi="Tahoma" w:cs="Tahoma"/>
        </w:rPr>
        <w:t>As per amendment to Regulation 40 of Securities and Exchange Board of India (Listing Obligations and Disclosure Requirements) Regulations, 2015 vide Gazette notification dated June</w:t>
      </w:r>
      <w:r w:rsidRPr="001748C6">
        <w:rPr>
          <w:rFonts w:ascii="Tahoma" w:hAnsi="Tahoma" w:cs="Tahoma"/>
          <w:spacing w:val="-8"/>
        </w:rPr>
        <w:t xml:space="preserve"> </w:t>
      </w:r>
      <w:r w:rsidRPr="001748C6">
        <w:rPr>
          <w:rFonts w:ascii="Tahoma" w:hAnsi="Tahoma" w:cs="Tahoma"/>
        </w:rPr>
        <w:t>8,</w:t>
      </w:r>
      <w:r w:rsidRPr="001748C6">
        <w:rPr>
          <w:rFonts w:ascii="Tahoma" w:hAnsi="Tahoma" w:cs="Tahoma"/>
          <w:spacing w:val="-7"/>
        </w:rPr>
        <w:t xml:space="preserve"> </w:t>
      </w:r>
      <w:r w:rsidRPr="001748C6">
        <w:rPr>
          <w:rFonts w:ascii="Tahoma" w:hAnsi="Tahoma" w:cs="Tahoma"/>
        </w:rPr>
        <w:t>2018,</w:t>
      </w:r>
      <w:r w:rsidRPr="001748C6">
        <w:rPr>
          <w:rFonts w:ascii="Tahoma" w:hAnsi="Tahoma" w:cs="Tahoma"/>
          <w:spacing w:val="-7"/>
        </w:rPr>
        <w:t xml:space="preserve"> </w:t>
      </w:r>
      <w:r w:rsidRPr="001748C6">
        <w:rPr>
          <w:rFonts w:ascii="Tahoma" w:hAnsi="Tahoma" w:cs="Tahoma"/>
        </w:rPr>
        <w:t>BSE</w:t>
      </w:r>
      <w:r w:rsidRPr="001748C6">
        <w:rPr>
          <w:rFonts w:ascii="Tahoma" w:hAnsi="Tahoma" w:cs="Tahoma"/>
          <w:spacing w:val="-5"/>
        </w:rPr>
        <w:t xml:space="preserve"> </w:t>
      </w:r>
      <w:r w:rsidRPr="001748C6">
        <w:rPr>
          <w:rFonts w:ascii="Tahoma" w:hAnsi="Tahoma" w:cs="Tahoma"/>
        </w:rPr>
        <w:t>circular</w:t>
      </w:r>
      <w:r w:rsidRPr="001748C6">
        <w:rPr>
          <w:rFonts w:ascii="Tahoma" w:hAnsi="Tahoma" w:cs="Tahoma"/>
          <w:spacing w:val="-7"/>
        </w:rPr>
        <w:t xml:space="preserve"> </w:t>
      </w:r>
      <w:r w:rsidRPr="001748C6">
        <w:rPr>
          <w:rFonts w:ascii="Tahoma" w:hAnsi="Tahoma" w:cs="Tahoma"/>
        </w:rPr>
        <w:t>no.</w:t>
      </w:r>
      <w:r w:rsidRPr="001748C6">
        <w:rPr>
          <w:rFonts w:ascii="Tahoma" w:hAnsi="Tahoma" w:cs="Tahoma"/>
          <w:spacing w:val="-2"/>
        </w:rPr>
        <w:t xml:space="preserve"> </w:t>
      </w:r>
      <w:r w:rsidRPr="001748C6">
        <w:rPr>
          <w:rFonts w:ascii="Tahoma" w:hAnsi="Tahoma" w:cs="Tahoma"/>
        </w:rPr>
        <w:t>LIST/COMP/15/2018-19</w:t>
      </w:r>
      <w:r w:rsidRPr="001748C6">
        <w:rPr>
          <w:rFonts w:ascii="Tahoma" w:hAnsi="Tahoma" w:cs="Tahoma"/>
          <w:spacing w:val="-7"/>
        </w:rPr>
        <w:t xml:space="preserve"> </w:t>
      </w:r>
      <w:r w:rsidRPr="001748C6">
        <w:rPr>
          <w:rFonts w:ascii="Tahoma" w:hAnsi="Tahoma" w:cs="Tahoma"/>
        </w:rPr>
        <w:t>dated</w:t>
      </w:r>
      <w:r w:rsidRPr="001748C6">
        <w:rPr>
          <w:rFonts w:ascii="Tahoma" w:hAnsi="Tahoma" w:cs="Tahoma"/>
          <w:spacing w:val="-5"/>
        </w:rPr>
        <w:t xml:space="preserve"> </w:t>
      </w:r>
      <w:r w:rsidRPr="001748C6">
        <w:rPr>
          <w:rFonts w:ascii="Tahoma" w:hAnsi="Tahoma" w:cs="Tahoma"/>
        </w:rPr>
        <w:t>5</w:t>
      </w:r>
      <w:r w:rsidRPr="001748C6">
        <w:rPr>
          <w:rFonts w:ascii="Tahoma" w:hAnsi="Tahoma" w:cs="Tahoma"/>
          <w:vertAlign w:val="superscript"/>
        </w:rPr>
        <w:t>th</w:t>
      </w:r>
      <w:r w:rsidRPr="001748C6">
        <w:rPr>
          <w:rFonts w:ascii="Tahoma" w:hAnsi="Tahoma" w:cs="Tahoma"/>
          <w:spacing w:val="-6"/>
        </w:rPr>
        <w:t xml:space="preserve"> </w:t>
      </w:r>
      <w:r w:rsidRPr="001748C6">
        <w:rPr>
          <w:rFonts w:ascii="Tahoma" w:hAnsi="Tahoma" w:cs="Tahoma"/>
        </w:rPr>
        <w:t>July,</w:t>
      </w:r>
      <w:r w:rsidRPr="001748C6">
        <w:rPr>
          <w:rFonts w:ascii="Tahoma" w:hAnsi="Tahoma" w:cs="Tahoma"/>
          <w:spacing w:val="-6"/>
        </w:rPr>
        <w:t xml:space="preserve"> </w:t>
      </w:r>
      <w:r w:rsidRPr="001748C6">
        <w:rPr>
          <w:rFonts w:ascii="Tahoma" w:hAnsi="Tahoma" w:cs="Tahoma"/>
        </w:rPr>
        <w:t>2018,</w:t>
      </w:r>
      <w:r w:rsidRPr="001748C6">
        <w:rPr>
          <w:rFonts w:ascii="Tahoma" w:hAnsi="Tahoma" w:cs="Tahoma"/>
          <w:spacing w:val="-14"/>
        </w:rPr>
        <w:t xml:space="preserve"> </w:t>
      </w:r>
      <w:r w:rsidRPr="001748C6">
        <w:rPr>
          <w:rFonts w:ascii="Tahoma" w:hAnsi="Tahoma" w:cs="Tahoma"/>
        </w:rPr>
        <w:t>has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mandated</w:t>
      </w:r>
      <w:r w:rsidRPr="001748C6">
        <w:rPr>
          <w:rFonts w:ascii="Tahoma" w:hAnsi="Tahoma" w:cs="Tahoma"/>
          <w:spacing w:val="-14"/>
        </w:rPr>
        <w:t xml:space="preserve"> </w:t>
      </w:r>
      <w:r w:rsidRPr="001748C6">
        <w:rPr>
          <w:rFonts w:ascii="Tahoma" w:hAnsi="Tahoma" w:cs="Tahoma"/>
        </w:rPr>
        <w:t>that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transfer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of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securities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would be</w:t>
      </w:r>
      <w:r w:rsidRPr="001748C6">
        <w:rPr>
          <w:rFonts w:ascii="Tahoma" w:hAnsi="Tahoma" w:cs="Tahoma"/>
          <w:spacing w:val="-15"/>
        </w:rPr>
        <w:t xml:space="preserve"> </w:t>
      </w:r>
      <w:r w:rsidRPr="001748C6">
        <w:rPr>
          <w:rFonts w:ascii="Tahoma" w:hAnsi="Tahoma" w:cs="Tahoma"/>
        </w:rPr>
        <w:t>carried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out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in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dematerialized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form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only</w:t>
      </w:r>
      <w:r w:rsidRPr="001748C6">
        <w:rPr>
          <w:rFonts w:ascii="Tahoma" w:hAnsi="Tahoma" w:cs="Tahoma"/>
          <w:spacing w:val="-16"/>
        </w:rPr>
        <w:t xml:space="preserve"> </w:t>
      </w:r>
      <w:r w:rsidRPr="001748C6">
        <w:rPr>
          <w:rFonts w:ascii="Tahoma" w:hAnsi="Tahoma" w:cs="Tahoma"/>
        </w:rPr>
        <w:t>and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request</w:t>
      </w:r>
      <w:r w:rsidRPr="001748C6">
        <w:rPr>
          <w:rFonts w:ascii="Tahoma" w:hAnsi="Tahoma" w:cs="Tahoma"/>
          <w:spacing w:val="-14"/>
        </w:rPr>
        <w:t xml:space="preserve"> </w:t>
      </w:r>
      <w:r w:rsidRPr="001748C6">
        <w:rPr>
          <w:rFonts w:ascii="Tahoma" w:hAnsi="Tahoma" w:cs="Tahoma"/>
        </w:rPr>
        <w:t>for</w:t>
      </w:r>
      <w:r w:rsidRPr="001748C6">
        <w:rPr>
          <w:rFonts w:ascii="Tahoma" w:hAnsi="Tahoma" w:cs="Tahoma"/>
          <w:spacing w:val="-14"/>
        </w:rPr>
        <w:t xml:space="preserve"> </w:t>
      </w:r>
      <w:r w:rsidRPr="001748C6">
        <w:rPr>
          <w:rFonts w:ascii="Tahoma" w:hAnsi="Tahoma" w:cs="Tahoma"/>
          <w:b/>
        </w:rPr>
        <w:t>transfer</w:t>
      </w:r>
      <w:r w:rsidRPr="001748C6">
        <w:rPr>
          <w:rFonts w:ascii="Tahoma" w:hAnsi="Tahoma" w:cs="Tahoma"/>
          <w:b/>
          <w:spacing w:val="-14"/>
        </w:rPr>
        <w:t xml:space="preserve"> </w:t>
      </w:r>
      <w:r w:rsidRPr="001748C6">
        <w:rPr>
          <w:rFonts w:ascii="Tahoma" w:hAnsi="Tahoma" w:cs="Tahoma"/>
          <w:b/>
        </w:rPr>
        <w:t>of</w:t>
      </w:r>
      <w:r w:rsidRPr="001748C6">
        <w:rPr>
          <w:rFonts w:ascii="Tahoma" w:hAnsi="Tahoma" w:cs="Tahoma"/>
          <w:b/>
          <w:spacing w:val="-14"/>
        </w:rPr>
        <w:t xml:space="preserve"> </w:t>
      </w:r>
      <w:r w:rsidRPr="001748C6">
        <w:rPr>
          <w:rFonts w:ascii="Tahoma" w:hAnsi="Tahoma" w:cs="Tahoma"/>
          <w:b/>
        </w:rPr>
        <w:t>securities</w:t>
      </w:r>
      <w:r w:rsidRPr="001748C6">
        <w:rPr>
          <w:rFonts w:ascii="Tahoma" w:hAnsi="Tahoma" w:cs="Tahoma"/>
          <w:b/>
          <w:spacing w:val="-13"/>
        </w:rPr>
        <w:t xml:space="preserve"> </w:t>
      </w:r>
      <w:r w:rsidRPr="001748C6">
        <w:rPr>
          <w:rFonts w:ascii="Tahoma" w:hAnsi="Tahoma" w:cs="Tahoma"/>
          <w:b/>
        </w:rPr>
        <w:t>in</w:t>
      </w:r>
      <w:r w:rsidRPr="001748C6">
        <w:rPr>
          <w:rFonts w:ascii="Tahoma" w:hAnsi="Tahoma" w:cs="Tahoma"/>
          <w:b/>
          <w:spacing w:val="-13"/>
        </w:rPr>
        <w:t xml:space="preserve"> </w:t>
      </w:r>
      <w:r w:rsidRPr="001748C6">
        <w:rPr>
          <w:rFonts w:ascii="Tahoma" w:hAnsi="Tahoma" w:cs="Tahoma"/>
          <w:b/>
        </w:rPr>
        <w:t>physical</w:t>
      </w:r>
      <w:r w:rsidRPr="001748C6">
        <w:rPr>
          <w:rFonts w:ascii="Tahoma" w:hAnsi="Tahoma" w:cs="Tahoma"/>
          <w:b/>
          <w:spacing w:val="-13"/>
        </w:rPr>
        <w:t xml:space="preserve"> </w:t>
      </w:r>
      <w:r w:rsidRPr="001748C6">
        <w:rPr>
          <w:rFonts w:ascii="Tahoma" w:hAnsi="Tahoma" w:cs="Tahoma"/>
          <w:b/>
        </w:rPr>
        <w:t xml:space="preserve">form shall not be entertained/processed </w:t>
      </w:r>
      <w:proofErr w:type="spellStart"/>
      <w:r w:rsidRPr="001748C6">
        <w:rPr>
          <w:rFonts w:ascii="Tahoma" w:hAnsi="Tahoma" w:cs="Tahoma"/>
          <w:b/>
        </w:rPr>
        <w:t>w.e.f</w:t>
      </w:r>
      <w:proofErr w:type="spellEnd"/>
      <w:r w:rsidRPr="001748C6">
        <w:rPr>
          <w:rFonts w:ascii="Tahoma" w:hAnsi="Tahoma" w:cs="Tahoma"/>
          <w:b/>
        </w:rPr>
        <w:t>. 05</w:t>
      </w:r>
      <w:r w:rsidRPr="001748C6">
        <w:rPr>
          <w:rFonts w:ascii="Tahoma" w:hAnsi="Tahoma" w:cs="Tahoma"/>
          <w:b/>
          <w:vertAlign w:val="superscript"/>
        </w:rPr>
        <w:t>th</w:t>
      </w:r>
      <w:r w:rsidRPr="001748C6">
        <w:rPr>
          <w:rFonts w:ascii="Tahoma" w:hAnsi="Tahoma" w:cs="Tahoma"/>
          <w:b/>
        </w:rPr>
        <w:t xml:space="preserve"> December, 2018, unless the securities are held in the</w:t>
      </w:r>
      <w:r w:rsidRPr="001748C6">
        <w:rPr>
          <w:rFonts w:ascii="Tahoma" w:hAnsi="Tahoma" w:cs="Tahoma"/>
          <w:b/>
          <w:spacing w:val="-13"/>
        </w:rPr>
        <w:t xml:space="preserve"> </w:t>
      </w:r>
      <w:proofErr w:type="spellStart"/>
      <w:r w:rsidRPr="001748C6">
        <w:rPr>
          <w:rFonts w:ascii="Tahoma" w:hAnsi="Tahoma" w:cs="Tahoma"/>
          <w:b/>
        </w:rPr>
        <w:t>dematerialised</w:t>
      </w:r>
      <w:proofErr w:type="spellEnd"/>
      <w:r w:rsidRPr="001748C6">
        <w:rPr>
          <w:rFonts w:ascii="Tahoma" w:hAnsi="Tahoma" w:cs="Tahoma"/>
          <w:b/>
          <w:spacing w:val="-11"/>
        </w:rPr>
        <w:t xml:space="preserve"> </w:t>
      </w:r>
      <w:r w:rsidRPr="001748C6">
        <w:rPr>
          <w:rFonts w:ascii="Tahoma" w:hAnsi="Tahoma" w:cs="Tahoma"/>
          <w:b/>
        </w:rPr>
        <w:t>form</w:t>
      </w:r>
      <w:r w:rsidRPr="001748C6">
        <w:rPr>
          <w:rFonts w:ascii="Tahoma" w:hAnsi="Tahoma" w:cs="Tahoma"/>
          <w:b/>
          <w:spacing w:val="-6"/>
        </w:rPr>
        <w:t xml:space="preserve"> </w:t>
      </w:r>
      <w:r w:rsidRPr="001748C6">
        <w:rPr>
          <w:rFonts w:ascii="Tahoma" w:hAnsi="Tahoma" w:cs="Tahoma"/>
          <w:b/>
        </w:rPr>
        <w:t>with</w:t>
      </w:r>
      <w:r w:rsidRPr="001748C6">
        <w:rPr>
          <w:rFonts w:ascii="Tahoma" w:hAnsi="Tahoma" w:cs="Tahoma"/>
          <w:b/>
          <w:spacing w:val="-12"/>
        </w:rPr>
        <w:t xml:space="preserve"> </w:t>
      </w:r>
      <w:r w:rsidRPr="001748C6">
        <w:rPr>
          <w:rFonts w:ascii="Tahoma" w:hAnsi="Tahoma" w:cs="Tahoma"/>
          <w:b/>
        </w:rPr>
        <w:t>a</w:t>
      </w:r>
      <w:r w:rsidRPr="001748C6">
        <w:rPr>
          <w:rFonts w:ascii="Tahoma" w:hAnsi="Tahoma" w:cs="Tahoma"/>
          <w:b/>
          <w:spacing w:val="-12"/>
        </w:rPr>
        <w:t xml:space="preserve"> </w:t>
      </w:r>
      <w:r w:rsidRPr="001748C6">
        <w:rPr>
          <w:rFonts w:ascii="Tahoma" w:hAnsi="Tahoma" w:cs="Tahoma"/>
          <w:b/>
        </w:rPr>
        <w:t>depository.</w:t>
      </w:r>
      <w:r w:rsidRPr="001748C6">
        <w:rPr>
          <w:rFonts w:ascii="Tahoma" w:hAnsi="Tahoma" w:cs="Tahoma"/>
          <w:spacing w:val="-11"/>
        </w:rPr>
        <w:t xml:space="preserve"> </w:t>
      </w:r>
      <w:r w:rsidRPr="001748C6">
        <w:rPr>
          <w:rFonts w:ascii="Tahoma" w:hAnsi="Tahoma" w:cs="Tahoma"/>
        </w:rPr>
        <w:t>This</w:t>
      </w:r>
      <w:r w:rsidRPr="001748C6">
        <w:rPr>
          <w:rFonts w:ascii="Tahoma" w:hAnsi="Tahoma" w:cs="Tahoma"/>
          <w:spacing w:val="-8"/>
        </w:rPr>
        <w:t xml:space="preserve"> </w:t>
      </w:r>
      <w:r w:rsidRPr="001748C6">
        <w:rPr>
          <w:rFonts w:ascii="Tahoma" w:hAnsi="Tahoma" w:cs="Tahoma"/>
        </w:rPr>
        <w:t>restriction</w:t>
      </w:r>
      <w:r w:rsidRPr="001748C6">
        <w:rPr>
          <w:rFonts w:ascii="Tahoma" w:hAnsi="Tahoma" w:cs="Tahoma"/>
          <w:spacing w:val="-12"/>
        </w:rPr>
        <w:t xml:space="preserve"> </w:t>
      </w:r>
      <w:r w:rsidRPr="001748C6">
        <w:rPr>
          <w:rFonts w:ascii="Tahoma" w:hAnsi="Tahoma" w:cs="Tahoma"/>
        </w:rPr>
        <w:t>shall</w:t>
      </w:r>
      <w:r w:rsidRPr="001748C6">
        <w:rPr>
          <w:rFonts w:ascii="Tahoma" w:hAnsi="Tahoma" w:cs="Tahoma"/>
          <w:spacing w:val="-11"/>
        </w:rPr>
        <w:t xml:space="preserve"> </w:t>
      </w:r>
      <w:r w:rsidRPr="001748C6">
        <w:rPr>
          <w:rFonts w:ascii="Tahoma" w:hAnsi="Tahoma" w:cs="Tahoma"/>
        </w:rPr>
        <w:t>not</w:t>
      </w:r>
      <w:r w:rsidRPr="001748C6">
        <w:rPr>
          <w:rFonts w:ascii="Tahoma" w:hAnsi="Tahoma" w:cs="Tahoma"/>
          <w:spacing w:val="-11"/>
        </w:rPr>
        <w:t xml:space="preserve"> </w:t>
      </w:r>
      <w:r w:rsidRPr="001748C6">
        <w:rPr>
          <w:rFonts w:ascii="Tahoma" w:hAnsi="Tahoma" w:cs="Tahoma"/>
        </w:rPr>
        <w:t>be</w:t>
      </w:r>
      <w:r w:rsidRPr="001748C6">
        <w:rPr>
          <w:rFonts w:ascii="Tahoma" w:hAnsi="Tahoma" w:cs="Tahoma"/>
          <w:spacing w:val="-12"/>
        </w:rPr>
        <w:t xml:space="preserve"> </w:t>
      </w:r>
      <w:r w:rsidRPr="001748C6">
        <w:rPr>
          <w:rFonts w:ascii="Tahoma" w:hAnsi="Tahoma" w:cs="Tahoma"/>
        </w:rPr>
        <w:t>applicable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>to</w:t>
      </w:r>
      <w:r w:rsidRPr="001748C6">
        <w:rPr>
          <w:rFonts w:ascii="Tahoma" w:hAnsi="Tahoma" w:cs="Tahoma"/>
          <w:spacing w:val="-11"/>
        </w:rPr>
        <w:t xml:space="preserve"> </w:t>
      </w:r>
      <w:r w:rsidRPr="001748C6">
        <w:rPr>
          <w:rFonts w:ascii="Tahoma" w:hAnsi="Tahoma" w:cs="Tahoma"/>
        </w:rPr>
        <w:t>the</w:t>
      </w:r>
      <w:r w:rsidRPr="001748C6">
        <w:rPr>
          <w:rFonts w:ascii="Tahoma" w:hAnsi="Tahoma" w:cs="Tahoma"/>
          <w:spacing w:val="-10"/>
        </w:rPr>
        <w:t xml:space="preserve"> </w:t>
      </w:r>
      <w:r w:rsidRPr="001748C6">
        <w:rPr>
          <w:rFonts w:ascii="Tahoma" w:hAnsi="Tahoma" w:cs="Tahoma"/>
        </w:rPr>
        <w:t>request received for transmission or transposition of physical</w:t>
      </w:r>
      <w:r w:rsidRPr="001748C6">
        <w:rPr>
          <w:rFonts w:ascii="Tahoma" w:hAnsi="Tahoma" w:cs="Tahoma"/>
          <w:spacing w:val="-5"/>
        </w:rPr>
        <w:t xml:space="preserve"> </w:t>
      </w:r>
      <w:r w:rsidRPr="001748C6">
        <w:rPr>
          <w:rFonts w:ascii="Tahoma" w:hAnsi="Tahoma" w:cs="Tahoma"/>
        </w:rPr>
        <w:t>shares.</w:t>
      </w:r>
    </w:p>
    <w:p w:rsidR="00F309E4" w:rsidRPr="001748C6" w:rsidRDefault="0029230B">
      <w:pPr>
        <w:pStyle w:val="BodyText"/>
        <w:spacing w:before="158" w:line="259" w:lineRule="auto"/>
        <w:ind w:right="113"/>
        <w:jc w:val="both"/>
        <w:rPr>
          <w:rFonts w:ascii="Tahoma" w:hAnsi="Tahoma" w:cs="Tahoma"/>
        </w:rPr>
      </w:pPr>
      <w:r w:rsidRPr="001748C6">
        <w:rPr>
          <w:rFonts w:ascii="Tahoma" w:hAnsi="Tahoma" w:cs="Tahoma"/>
        </w:rPr>
        <w:t>Therefore,</w:t>
      </w:r>
      <w:r w:rsidRPr="001748C6">
        <w:rPr>
          <w:rFonts w:ascii="Tahoma" w:hAnsi="Tahoma" w:cs="Tahoma"/>
          <w:spacing w:val="-10"/>
        </w:rPr>
        <w:t xml:space="preserve"> </w:t>
      </w:r>
      <w:r w:rsidRPr="001748C6">
        <w:rPr>
          <w:rFonts w:ascii="Tahoma" w:hAnsi="Tahoma" w:cs="Tahoma"/>
        </w:rPr>
        <w:t>Shareholders</w:t>
      </w:r>
      <w:r w:rsidRPr="001748C6">
        <w:rPr>
          <w:rFonts w:ascii="Tahoma" w:hAnsi="Tahoma" w:cs="Tahoma"/>
          <w:spacing w:val="-6"/>
        </w:rPr>
        <w:t xml:space="preserve"> </w:t>
      </w:r>
      <w:r w:rsidRPr="001748C6">
        <w:rPr>
          <w:rFonts w:ascii="Tahoma" w:hAnsi="Tahoma" w:cs="Tahoma"/>
        </w:rPr>
        <w:t>are</w:t>
      </w:r>
      <w:r w:rsidRPr="001748C6">
        <w:rPr>
          <w:rFonts w:ascii="Tahoma" w:hAnsi="Tahoma" w:cs="Tahoma"/>
          <w:spacing w:val="-10"/>
        </w:rPr>
        <w:t xml:space="preserve"> </w:t>
      </w:r>
      <w:r w:rsidRPr="001748C6">
        <w:rPr>
          <w:rFonts w:ascii="Tahoma" w:hAnsi="Tahoma" w:cs="Tahoma"/>
        </w:rPr>
        <w:t>requested</w:t>
      </w:r>
      <w:r w:rsidRPr="001748C6">
        <w:rPr>
          <w:rFonts w:ascii="Tahoma" w:hAnsi="Tahoma" w:cs="Tahoma"/>
          <w:spacing w:val="-10"/>
        </w:rPr>
        <w:t xml:space="preserve"> </w:t>
      </w:r>
      <w:r w:rsidRPr="001748C6">
        <w:rPr>
          <w:rFonts w:ascii="Tahoma" w:hAnsi="Tahoma" w:cs="Tahoma"/>
        </w:rPr>
        <w:t>to</w:t>
      </w:r>
      <w:r w:rsidRPr="001748C6">
        <w:rPr>
          <w:rFonts w:ascii="Tahoma" w:hAnsi="Tahoma" w:cs="Tahoma"/>
          <w:spacing w:val="-9"/>
        </w:rPr>
        <w:t xml:space="preserve"> </w:t>
      </w:r>
      <w:r w:rsidRPr="001748C6">
        <w:rPr>
          <w:rFonts w:ascii="Tahoma" w:hAnsi="Tahoma" w:cs="Tahoma"/>
        </w:rPr>
        <w:t>open</w:t>
      </w:r>
      <w:r w:rsidRPr="001748C6">
        <w:rPr>
          <w:rFonts w:ascii="Tahoma" w:hAnsi="Tahoma" w:cs="Tahoma"/>
          <w:spacing w:val="-9"/>
        </w:rPr>
        <w:t xml:space="preserve"> </w:t>
      </w:r>
      <w:r w:rsidRPr="001748C6">
        <w:rPr>
          <w:rFonts w:ascii="Tahoma" w:hAnsi="Tahoma" w:cs="Tahoma"/>
        </w:rPr>
        <w:t>a</w:t>
      </w:r>
      <w:r w:rsidRPr="001748C6">
        <w:rPr>
          <w:rFonts w:ascii="Tahoma" w:hAnsi="Tahoma" w:cs="Tahoma"/>
          <w:spacing w:val="-10"/>
        </w:rPr>
        <w:t xml:space="preserve"> </w:t>
      </w:r>
      <w:proofErr w:type="spellStart"/>
      <w:r w:rsidRPr="001748C6">
        <w:rPr>
          <w:rFonts w:ascii="Tahoma" w:hAnsi="Tahoma" w:cs="Tahoma"/>
        </w:rPr>
        <w:t>demat</w:t>
      </w:r>
      <w:proofErr w:type="spellEnd"/>
      <w:r w:rsidRPr="001748C6">
        <w:rPr>
          <w:rFonts w:ascii="Tahoma" w:hAnsi="Tahoma" w:cs="Tahoma"/>
          <w:spacing w:val="-9"/>
        </w:rPr>
        <w:t xml:space="preserve"> </w:t>
      </w:r>
      <w:r w:rsidRPr="001748C6">
        <w:rPr>
          <w:rFonts w:ascii="Tahoma" w:hAnsi="Tahoma" w:cs="Tahoma"/>
        </w:rPr>
        <w:t>account</w:t>
      </w:r>
      <w:r w:rsidRPr="001748C6">
        <w:rPr>
          <w:rFonts w:ascii="Tahoma" w:hAnsi="Tahoma" w:cs="Tahoma"/>
          <w:spacing w:val="-8"/>
        </w:rPr>
        <w:t xml:space="preserve"> </w:t>
      </w:r>
      <w:r w:rsidRPr="001748C6">
        <w:rPr>
          <w:rFonts w:ascii="Tahoma" w:hAnsi="Tahoma" w:cs="Tahoma"/>
        </w:rPr>
        <w:t>with</w:t>
      </w:r>
      <w:r w:rsidRPr="001748C6">
        <w:rPr>
          <w:rFonts w:ascii="Tahoma" w:hAnsi="Tahoma" w:cs="Tahoma"/>
          <w:spacing w:val="-9"/>
        </w:rPr>
        <w:t xml:space="preserve"> </w:t>
      </w:r>
      <w:r w:rsidRPr="001748C6">
        <w:rPr>
          <w:rFonts w:ascii="Tahoma" w:hAnsi="Tahoma" w:cs="Tahoma"/>
        </w:rPr>
        <w:t>the</w:t>
      </w:r>
      <w:r w:rsidRPr="001748C6">
        <w:rPr>
          <w:rFonts w:ascii="Tahoma" w:hAnsi="Tahoma" w:cs="Tahoma"/>
          <w:spacing w:val="-10"/>
        </w:rPr>
        <w:t xml:space="preserve"> </w:t>
      </w:r>
      <w:r w:rsidRPr="001748C6">
        <w:rPr>
          <w:rFonts w:ascii="Tahoma" w:hAnsi="Tahoma" w:cs="Tahoma"/>
        </w:rPr>
        <w:t>Depository</w:t>
      </w:r>
      <w:r w:rsidRPr="001748C6">
        <w:rPr>
          <w:rFonts w:ascii="Tahoma" w:hAnsi="Tahoma" w:cs="Tahoma"/>
          <w:spacing w:val="-13"/>
        </w:rPr>
        <w:t xml:space="preserve"> </w:t>
      </w:r>
      <w:r w:rsidRPr="001748C6">
        <w:rPr>
          <w:rFonts w:ascii="Tahoma" w:hAnsi="Tahoma" w:cs="Tahoma"/>
        </w:rPr>
        <w:t xml:space="preserve">Participant registered with SEBI and submit your physical securities with them for </w:t>
      </w:r>
      <w:proofErr w:type="spellStart"/>
      <w:r w:rsidRPr="001748C6">
        <w:rPr>
          <w:rFonts w:ascii="Tahoma" w:hAnsi="Tahoma" w:cs="Tahoma"/>
        </w:rPr>
        <w:t>dematerialising</w:t>
      </w:r>
      <w:proofErr w:type="spellEnd"/>
      <w:r w:rsidRPr="001748C6">
        <w:rPr>
          <w:rFonts w:ascii="Tahoma" w:hAnsi="Tahoma" w:cs="Tahoma"/>
        </w:rPr>
        <w:t xml:space="preserve"> your securities, enabling you in future to transfer the</w:t>
      </w:r>
      <w:r w:rsidRPr="001748C6">
        <w:rPr>
          <w:rFonts w:ascii="Tahoma" w:hAnsi="Tahoma" w:cs="Tahoma"/>
          <w:spacing w:val="-3"/>
        </w:rPr>
        <w:t xml:space="preserve"> </w:t>
      </w:r>
      <w:r w:rsidRPr="001748C6">
        <w:rPr>
          <w:rFonts w:ascii="Tahoma" w:hAnsi="Tahoma" w:cs="Tahoma"/>
        </w:rPr>
        <w:t>securities.</w:t>
      </w:r>
    </w:p>
    <w:p w:rsidR="00F309E4" w:rsidRPr="001748C6" w:rsidRDefault="0029230B">
      <w:pPr>
        <w:pStyle w:val="BodyText"/>
        <w:spacing w:before="159"/>
        <w:rPr>
          <w:rFonts w:ascii="Tahoma" w:hAnsi="Tahoma" w:cs="Tahoma"/>
        </w:rPr>
      </w:pPr>
      <w:r w:rsidRPr="001748C6">
        <w:rPr>
          <w:rFonts w:ascii="Tahoma" w:hAnsi="Tahoma" w:cs="Tahoma"/>
        </w:rPr>
        <w:t xml:space="preserve">Given below is the brief procedure for </w:t>
      </w:r>
      <w:proofErr w:type="spellStart"/>
      <w:r w:rsidRPr="001748C6">
        <w:rPr>
          <w:rFonts w:ascii="Tahoma" w:hAnsi="Tahoma" w:cs="Tahoma"/>
        </w:rPr>
        <w:t>dematerialisation</w:t>
      </w:r>
      <w:proofErr w:type="spellEnd"/>
      <w:r w:rsidRPr="001748C6">
        <w:rPr>
          <w:rFonts w:ascii="Tahoma" w:hAnsi="Tahoma" w:cs="Tahoma"/>
        </w:rPr>
        <w:t xml:space="preserve"> of Shares:</w:t>
      </w: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before="182" w:line="259" w:lineRule="auto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The </w:t>
      </w:r>
      <w:proofErr w:type="spellStart"/>
      <w:r w:rsidRPr="001748C6">
        <w:rPr>
          <w:rFonts w:ascii="Tahoma" w:hAnsi="Tahoma" w:cs="Tahoma"/>
          <w:sz w:val="24"/>
        </w:rPr>
        <w:t>Dematerialisation</w:t>
      </w:r>
      <w:proofErr w:type="spellEnd"/>
      <w:r w:rsidRPr="001748C6">
        <w:rPr>
          <w:rFonts w:ascii="Tahoma" w:hAnsi="Tahoma" w:cs="Tahoma"/>
          <w:sz w:val="24"/>
        </w:rPr>
        <w:t xml:space="preserve"> process starts with Opening a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Account (Beneficiary Account) with a Depository Participant (DP) registered with SEBI. One needs to shortlist a DP that offers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Services.</w:t>
      </w:r>
    </w:p>
    <w:p w:rsidR="001748C6" w:rsidRPr="001748C6" w:rsidRDefault="001748C6" w:rsidP="001748C6">
      <w:pPr>
        <w:pStyle w:val="ListParagraph"/>
        <w:tabs>
          <w:tab w:val="left" w:pos="840"/>
        </w:tabs>
        <w:spacing w:before="182" w:line="259" w:lineRule="auto"/>
        <w:ind w:firstLine="0"/>
        <w:rPr>
          <w:rFonts w:ascii="Tahoma" w:hAnsi="Tahoma" w:cs="Tahoma"/>
          <w:sz w:val="24"/>
        </w:rPr>
      </w:pP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For conversion of the Physical Shares into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Form, you have to Submit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Request Form (DRF) as given by the DP, has to be filled in and deposited along with Share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Certificate(s).</w:t>
      </w:r>
      <w:r w:rsidRPr="001748C6">
        <w:rPr>
          <w:rFonts w:ascii="Tahoma" w:hAnsi="Tahoma" w:cs="Tahoma"/>
          <w:spacing w:val="-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Before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submission,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the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Shareholder/DP</w:t>
      </w:r>
      <w:r w:rsidRPr="001748C6">
        <w:rPr>
          <w:rFonts w:ascii="Tahoma" w:hAnsi="Tahoma" w:cs="Tahoma"/>
          <w:spacing w:val="-4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has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to</w:t>
      </w:r>
      <w:r w:rsidRPr="001748C6">
        <w:rPr>
          <w:rFonts w:ascii="Tahoma" w:hAnsi="Tahoma" w:cs="Tahoma"/>
          <w:spacing w:val="-4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deface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the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 xml:space="preserve">Physical share Certificate(s) by writing </w:t>
      </w:r>
      <w:r w:rsidRPr="001748C6">
        <w:rPr>
          <w:rFonts w:ascii="Tahoma" w:hAnsi="Tahoma" w:cs="Tahoma"/>
          <w:b/>
          <w:sz w:val="24"/>
        </w:rPr>
        <w:t xml:space="preserve">“Surrendered for </w:t>
      </w:r>
      <w:proofErr w:type="spellStart"/>
      <w:r w:rsidRPr="001748C6">
        <w:rPr>
          <w:rFonts w:ascii="Tahoma" w:hAnsi="Tahoma" w:cs="Tahoma"/>
          <w:b/>
          <w:sz w:val="24"/>
        </w:rPr>
        <w:t>Dematerialisation</w:t>
      </w:r>
      <w:proofErr w:type="spellEnd"/>
      <w:r w:rsidRPr="001748C6">
        <w:rPr>
          <w:rFonts w:ascii="Tahoma" w:hAnsi="Tahoma" w:cs="Tahoma"/>
          <w:sz w:val="24"/>
        </w:rPr>
        <w:t>” on the face of the certificate.</w:t>
      </w:r>
    </w:p>
    <w:p w:rsidR="001748C6" w:rsidRPr="001748C6" w:rsidRDefault="001748C6" w:rsidP="001748C6">
      <w:pPr>
        <w:pStyle w:val="ListParagraph"/>
        <w:tabs>
          <w:tab w:val="left" w:pos="840"/>
        </w:tabs>
        <w:spacing w:line="259" w:lineRule="auto"/>
        <w:ind w:firstLine="0"/>
        <w:rPr>
          <w:rFonts w:ascii="Tahoma" w:hAnsi="Tahoma" w:cs="Tahoma"/>
          <w:sz w:val="24"/>
        </w:rPr>
      </w:pP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ind w:right="112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After submission of request for </w:t>
      </w:r>
      <w:proofErr w:type="spellStart"/>
      <w:r w:rsidRPr="001748C6">
        <w:rPr>
          <w:rFonts w:ascii="Tahoma" w:hAnsi="Tahoma" w:cs="Tahoma"/>
          <w:sz w:val="24"/>
        </w:rPr>
        <w:t>dematerialisation</w:t>
      </w:r>
      <w:proofErr w:type="spellEnd"/>
      <w:r w:rsidRPr="001748C6">
        <w:rPr>
          <w:rFonts w:ascii="Tahoma" w:hAnsi="Tahoma" w:cs="Tahoma"/>
          <w:sz w:val="24"/>
        </w:rPr>
        <w:t xml:space="preserve"> of shares, obtain acknowledgment copy of submission of DRF request form from the</w:t>
      </w:r>
      <w:r w:rsidRPr="001748C6">
        <w:rPr>
          <w:rFonts w:ascii="Tahoma" w:hAnsi="Tahoma" w:cs="Tahoma"/>
          <w:spacing w:val="-9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DP.</w:t>
      </w:r>
    </w:p>
    <w:p w:rsidR="001748C6" w:rsidRPr="001748C6" w:rsidRDefault="001748C6" w:rsidP="001748C6">
      <w:pPr>
        <w:pStyle w:val="ListParagraph"/>
        <w:rPr>
          <w:rFonts w:ascii="Tahoma" w:hAnsi="Tahoma" w:cs="Tahoma"/>
          <w:sz w:val="24"/>
        </w:rPr>
      </w:pPr>
    </w:p>
    <w:p w:rsidR="001748C6" w:rsidRPr="001748C6" w:rsidRDefault="001748C6" w:rsidP="001748C6">
      <w:pPr>
        <w:pStyle w:val="ListParagraph"/>
        <w:tabs>
          <w:tab w:val="left" w:pos="840"/>
        </w:tabs>
        <w:spacing w:line="259" w:lineRule="auto"/>
        <w:ind w:right="112" w:firstLine="0"/>
        <w:rPr>
          <w:rFonts w:ascii="Tahoma" w:hAnsi="Tahoma" w:cs="Tahoma"/>
          <w:sz w:val="24"/>
        </w:rPr>
      </w:pP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ind w:right="106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>Upon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receipt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of</w:t>
      </w:r>
      <w:r w:rsidRPr="001748C6">
        <w:rPr>
          <w:rFonts w:ascii="Tahoma" w:hAnsi="Tahoma" w:cs="Tahoma"/>
          <w:spacing w:val="-8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Physical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share</w:t>
      </w:r>
      <w:r w:rsidRPr="001748C6">
        <w:rPr>
          <w:rFonts w:ascii="Tahoma" w:hAnsi="Tahoma" w:cs="Tahoma"/>
          <w:spacing w:val="-8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certificate(s)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and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DRF,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DP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will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send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electronic</w:t>
      </w:r>
      <w:r w:rsidRPr="001748C6">
        <w:rPr>
          <w:rFonts w:ascii="Tahoma" w:hAnsi="Tahoma" w:cs="Tahoma"/>
          <w:spacing w:val="-8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 xml:space="preserve">requests through the Depository (i.e. NSDL/CDSL) to the Registrar &amp; Share Transfer Agent (‘RTA’) of the Company (i.e. </w:t>
      </w:r>
      <w:r w:rsidR="001748C6" w:rsidRPr="001748C6">
        <w:rPr>
          <w:rFonts w:ascii="Tahoma" w:hAnsi="Tahoma" w:cs="Tahoma"/>
          <w:sz w:val="24"/>
        </w:rPr>
        <w:t xml:space="preserve">Universal Capital Securities </w:t>
      </w:r>
      <w:proofErr w:type="spellStart"/>
      <w:r w:rsidR="001748C6" w:rsidRPr="001748C6">
        <w:rPr>
          <w:rFonts w:ascii="Tahoma" w:hAnsi="Tahoma" w:cs="Tahoma"/>
          <w:sz w:val="24"/>
        </w:rPr>
        <w:t>Pvt</w:t>
      </w:r>
      <w:proofErr w:type="spellEnd"/>
      <w:r w:rsidR="001748C6" w:rsidRPr="001748C6">
        <w:rPr>
          <w:rFonts w:ascii="Tahoma" w:hAnsi="Tahoma" w:cs="Tahoma"/>
          <w:sz w:val="24"/>
        </w:rPr>
        <w:t xml:space="preserve"> Ltd.</w:t>
      </w:r>
      <w:r w:rsidRPr="001748C6">
        <w:rPr>
          <w:rFonts w:ascii="Tahoma" w:hAnsi="Tahoma" w:cs="Tahoma"/>
          <w:sz w:val="24"/>
        </w:rPr>
        <w:t xml:space="preserve">) of the Company for confirmation of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>. Each request will bear a unique transaction number called as ‘</w:t>
      </w:r>
      <w:proofErr w:type="spellStart"/>
      <w:r w:rsidRPr="001748C6">
        <w:rPr>
          <w:rFonts w:ascii="Tahoma" w:hAnsi="Tahoma" w:cs="Tahoma"/>
          <w:b/>
          <w:sz w:val="24"/>
        </w:rPr>
        <w:t>Dematerialisation</w:t>
      </w:r>
      <w:proofErr w:type="spellEnd"/>
      <w:r w:rsidRPr="001748C6">
        <w:rPr>
          <w:rFonts w:ascii="Tahoma" w:hAnsi="Tahoma" w:cs="Tahoma"/>
          <w:b/>
          <w:sz w:val="24"/>
        </w:rPr>
        <w:t xml:space="preserve"> Request</w:t>
      </w:r>
      <w:r w:rsidRPr="001748C6">
        <w:rPr>
          <w:rFonts w:ascii="Tahoma" w:hAnsi="Tahoma" w:cs="Tahoma"/>
          <w:b/>
          <w:spacing w:val="-1"/>
          <w:sz w:val="24"/>
        </w:rPr>
        <w:t xml:space="preserve"> </w:t>
      </w:r>
      <w:r w:rsidRPr="001748C6">
        <w:rPr>
          <w:rFonts w:ascii="Tahoma" w:hAnsi="Tahoma" w:cs="Tahoma"/>
          <w:b/>
          <w:sz w:val="24"/>
        </w:rPr>
        <w:t>Number’</w:t>
      </w:r>
      <w:r w:rsidRPr="001748C6">
        <w:rPr>
          <w:rFonts w:ascii="Tahoma" w:hAnsi="Tahoma" w:cs="Tahoma"/>
          <w:sz w:val="24"/>
        </w:rPr>
        <w:t>.</w:t>
      </w:r>
    </w:p>
    <w:p w:rsidR="001748C6" w:rsidRDefault="001748C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748C6" w:rsidRPr="001748C6" w:rsidRDefault="001748C6" w:rsidP="001748C6">
      <w:pPr>
        <w:pStyle w:val="ListParagraph"/>
        <w:tabs>
          <w:tab w:val="left" w:pos="840"/>
        </w:tabs>
        <w:spacing w:line="259" w:lineRule="auto"/>
        <w:ind w:right="106" w:firstLine="0"/>
        <w:rPr>
          <w:rFonts w:ascii="Tahoma" w:hAnsi="Tahoma" w:cs="Tahoma"/>
          <w:sz w:val="24"/>
        </w:rPr>
      </w:pP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ind w:right="114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After that, DP will send physical copy of DRF and share certificate(s) for verification and approval to RTA </w:t>
      </w:r>
      <w:r w:rsidR="001748C6">
        <w:rPr>
          <w:rFonts w:ascii="Tahoma" w:hAnsi="Tahoma" w:cs="Tahoma"/>
          <w:sz w:val="24"/>
        </w:rPr>
        <w:t xml:space="preserve">(i.e. </w:t>
      </w:r>
      <w:r w:rsidR="001748C6" w:rsidRPr="001748C6">
        <w:rPr>
          <w:rFonts w:ascii="Tahoma" w:hAnsi="Tahoma" w:cs="Tahoma"/>
          <w:sz w:val="24"/>
        </w:rPr>
        <w:t xml:space="preserve">Universal Capital Securities </w:t>
      </w:r>
      <w:proofErr w:type="spellStart"/>
      <w:r w:rsidR="001748C6" w:rsidRPr="001748C6">
        <w:rPr>
          <w:rFonts w:ascii="Tahoma" w:hAnsi="Tahoma" w:cs="Tahoma"/>
          <w:sz w:val="24"/>
        </w:rPr>
        <w:t>Pvt</w:t>
      </w:r>
      <w:proofErr w:type="spellEnd"/>
      <w:r w:rsidR="001748C6" w:rsidRPr="001748C6">
        <w:rPr>
          <w:rFonts w:ascii="Tahoma" w:hAnsi="Tahoma" w:cs="Tahoma"/>
          <w:sz w:val="24"/>
        </w:rPr>
        <w:t xml:space="preserve"> Ltd.)</w:t>
      </w:r>
      <w:r w:rsidR="001748C6">
        <w:rPr>
          <w:rFonts w:ascii="Century Gothic" w:hAnsi="Century Gothic"/>
          <w:b/>
          <w:bCs/>
          <w:color w:val="1F497D"/>
          <w:sz w:val="21"/>
          <w:szCs w:val="21"/>
        </w:rPr>
        <w:t xml:space="preserve"> </w:t>
      </w:r>
      <w:r w:rsidRPr="001748C6">
        <w:rPr>
          <w:rFonts w:ascii="Tahoma" w:hAnsi="Tahoma" w:cs="Tahoma"/>
          <w:sz w:val="24"/>
        </w:rPr>
        <w:t xml:space="preserve">with a covering letter requesting the RTA to confirm the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of</w:t>
      </w:r>
      <w:r w:rsidRPr="001748C6">
        <w:rPr>
          <w:rFonts w:ascii="Tahoma" w:hAnsi="Tahoma" w:cs="Tahoma"/>
          <w:spacing w:val="-7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shares.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After</w:t>
      </w:r>
      <w:r w:rsidRPr="001748C6">
        <w:rPr>
          <w:rFonts w:ascii="Tahoma" w:hAnsi="Tahoma" w:cs="Tahoma"/>
          <w:spacing w:val="-4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verifying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the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documents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received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from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DP,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the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RTA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if</w:t>
      </w:r>
      <w:r w:rsidRPr="001748C6">
        <w:rPr>
          <w:rFonts w:ascii="Tahoma" w:hAnsi="Tahoma" w:cs="Tahoma"/>
          <w:spacing w:val="-5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everything</w:t>
      </w:r>
      <w:r w:rsidRPr="001748C6">
        <w:rPr>
          <w:rFonts w:ascii="Tahoma" w:hAnsi="Tahoma" w:cs="Tahoma"/>
          <w:spacing w:val="-8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is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="00BB6941">
        <w:rPr>
          <w:rFonts w:ascii="Tahoma" w:hAnsi="Tahoma" w:cs="Tahoma"/>
          <w:sz w:val="24"/>
        </w:rPr>
        <w:t xml:space="preserve">in order, will confirm the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of shares to the</w:t>
      </w:r>
      <w:r w:rsidRPr="001748C6">
        <w:rPr>
          <w:rFonts w:ascii="Tahoma" w:hAnsi="Tahoma" w:cs="Tahoma"/>
          <w:spacing w:val="-6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Depository.</w:t>
      </w:r>
    </w:p>
    <w:p w:rsidR="001748C6" w:rsidRPr="001748C6" w:rsidRDefault="001748C6" w:rsidP="001748C6">
      <w:pPr>
        <w:pStyle w:val="ListParagraph"/>
        <w:tabs>
          <w:tab w:val="left" w:pos="840"/>
        </w:tabs>
        <w:spacing w:line="259" w:lineRule="auto"/>
        <w:ind w:right="114" w:firstLine="0"/>
        <w:rPr>
          <w:rFonts w:ascii="Tahoma" w:hAnsi="Tahoma" w:cs="Tahoma"/>
          <w:sz w:val="24"/>
        </w:rPr>
      </w:pPr>
    </w:p>
    <w:p w:rsidR="00F309E4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108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Depository will confirm the </w:t>
      </w:r>
      <w:proofErr w:type="spellStart"/>
      <w:r w:rsidRPr="001748C6">
        <w:rPr>
          <w:rFonts w:ascii="Tahoma" w:hAnsi="Tahoma" w:cs="Tahoma"/>
          <w:sz w:val="24"/>
        </w:rPr>
        <w:t>dematerialisation</w:t>
      </w:r>
      <w:proofErr w:type="spellEnd"/>
      <w:r w:rsidRPr="001748C6">
        <w:rPr>
          <w:rFonts w:ascii="Tahoma" w:hAnsi="Tahoma" w:cs="Tahoma"/>
          <w:sz w:val="24"/>
        </w:rPr>
        <w:t xml:space="preserve"> of shares to the DP. Once this is done, a credit in the holding of shares will reflected in the </w:t>
      </w:r>
      <w:proofErr w:type="spellStart"/>
      <w:r w:rsidRPr="001748C6">
        <w:rPr>
          <w:rFonts w:ascii="Tahoma" w:hAnsi="Tahoma" w:cs="Tahoma"/>
          <w:sz w:val="24"/>
        </w:rPr>
        <w:t>demat</w:t>
      </w:r>
      <w:proofErr w:type="spellEnd"/>
      <w:r w:rsidRPr="001748C6">
        <w:rPr>
          <w:rFonts w:ascii="Tahoma" w:hAnsi="Tahoma" w:cs="Tahoma"/>
          <w:sz w:val="24"/>
        </w:rPr>
        <w:t xml:space="preserve"> account of the investor electronically.</w:t>
      </w:r>
    </w:p>
    <w:p w:rsidR="001748C6" w:rsidRPr="001748C6" w:rsidRDefault="001748C6" w:rsidP="001748C6">
      <w:pPr>
        <w:pStyle w:val="ListParagraph"/>
        <w:rPr>
          <w:rFonts w:ascii="Tahoma" w:hAnsi="Tahoma" w:cs="Tahoma"/>
          <w:sz w:val="24"/>
        </w:rPr>
      </w:pPr>
    </w:p>
    <w:p w:rsidR="001748C6" w:rsidRPr="001748C6" w:rsidRDefault="001748C6" w:rsidP="001748C6">
      <w:pPr>
        <w:pStyle w:val="ListParagraph"/>
        <w:tabs>
          <w:tab w:val="left" w:pos="840"/>
        </w:tabs>
        <w:spacing w:line="256" w:lineRule="auto"/>
        <w:ind w:right="108" w:firstLine="0"/>
        <w:rPr>
          <w:rFonts w:ascii="Tahoma" w:hAnsi="Tahoma" w:cs="Tahoma"/>
          <w:sz w:val="24"/>
        </w:rPr>
      </w:pPr>
    </w:p>
    <w:p w:rsidR="00F309E4" w:rsidRPr="001748C6" w:rsidRDefault="0029230B" w:rsidP="001748C6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ind w:right="111"/>
        <w:rPr>
          <w:rFonts w:ascii="Tahoma" w:hAnsi="Tahoma" w:cs="Tahoma"/>
          <w:sz w:val="24"/>
        </w:rPr>
      </w:pPr>
      <w:r w:rsidRPr="001748C6">
        <w:rPr>
          <w:rFonts w:ascii="Tahoma" w:hAnsi="Tahoma" w:cs="Tahoma"/>
          <w:sz w:val="24"/>
        </w:rPr>
        <w:t xml:space="preserve">This entire process of </w:t>
      </w:r>
      <w:proofErr w:type="spellStart"/>
      <w:r w:rsidRPr="001748C6">
        <w:rPr>
          <w:rFonts w:ascii="Tahoma" w:hAnsi="Tahoma" w:cs="Tahoma"/>
          <w:sz w:val="24"/>
        </w:rPr>
        <w:t>dematerialisation</w:t>
      </w:r>
      <w:proofErr w:type="spellEnd"/>
      <w:r w:rsidRPr="001748C6">
        <w:rPr>
          <w:rFonts w:ascii="Tahoma" w:hAnsi="Tahoma" w:cs="Tahoma"/>
          <w:sz w:val="24"/>
        </w:rPr>
        <w:t xml:space="preserve"> of shares generally take 21 days after submission</w:t>
      </w:r>
      <w:r w:rsidRPr="001748C6">
        <w:rPr>
          <w:rFonts w:ascii="Tahoma" w:hAnsi="Tahoma" w:cs="Tahoma"/>
          <w:spacing w:val="-13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of</w:t>
      </w:r>
      <w:r w:rsidRPr="001748C6">
        <w:rPr>
          <w:rFonts w:ascii="Tahoma" w:hAnsi="Tahoma" w:cs="Tahoma"/>
          <w:spacing w:val="-13"/>
          <w:sz w:val="24"/>
        </w:rPr>
        <w:t xml:space="preserve"> </w:t>
      </w:r>
      <w:proofErr w:type="spellStart"/>
      <w:r w:rsidRPr="001748C6">
        <w:rPr>
          <w:rFonts w:ascii="Tahoma" w:hAnsi="Tahoma" w:cs="Tahoma"/>
          <w:sz w:val="24"/>
        </w:rPr>
        <w:t>dematerialisation</w:t>
      </w:r>
      <w:proofErr w:type="spellEnd"/>
      <w:r w:rsidRPr="001748C6">
        <w:rPr>
          <w:rFonts w:ascii="Tahoma" w:hAnsi="Tahoma" w:cs="Tahoma"/>
          <w:spacing w:val="-1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request,</w:t>
      </w:r>
      <w:r w:rsidRPr="001748C6">
        <w:rPr>
          <w:rFonts w:ascii="Tahoma" w:hAnsi="Tahoma" w:cs="Tahoma"/>
          <w:spacing w:val="-1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provided</w:t>
      </w:r>
      <w:r w:rsidRPr="001748C6">
        <w:rPr>
          <w:rFonts w:ascii="Tahoma" w:hAnsi="Tahoma" w:cs="Tahoma"/>
          <w:spacing w:val="-13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all</w:t>
      </w:r>
      <w:r w:rsidRPr="001748C6">
        <w:rPr>
          <w:rFonts w:ascii="Tahoma" w:hAnsi="Tahoma" w:cs="Tahoma"/>
          <w:spacing w:val="-1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documents</w:t>
      </w:r>
      <w:r w:rsidRPr="001748C6">
        <w:rPr>
          <w:rFonts w:ascii="Tahoma" w:hAnsi="Tahoma" w:cs="Tahoma"/>
          <w:spacing w:val="-1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submitted</w:t>
      </w:r>
      <w:r w:rsidRPr="001748C6">
        <w:rPr>
          <w:rFonts w:ascii="Tahoma" w:hAnsi="Tahoma" w:cs="Tahoma"/>
          <w:spacing w:val="-14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are</w:t>
      </w:r>
      <w:r w:rsidRPr="001748C6">
        <w:rPr>
          <w:rFonts w:ascii="Tahoma" w:hAnsi="Tahoma" w:cs="Tahoma"/>
          <w:spacing w:val="-14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in</w:t>
      </w:r>
      <w:r w:rsidRPr="001748C6">
        <w:rPr>
          <w:rFonts w:ascii="Tahoma" w:hAnsi="Tahoma" w:cs="Tahoma"/>
          <w:spacing w:val="-12"/>
          <w:sz w:val="24"/>
        </w:rPr>
        <w:t xml:space="preserve"> </w:t>
      </w:r>
      <w:r w:rsidRPr="001748C6">
        <w:rPr>
          <w:rFonts w:ascii="Tahoma" w:hAnsi="Tahoma" w:cs="Tahoma"/>
          <w:sz w:val="24"/>
        </w:rPr>
        <w:t>order.</w:t>
      </w:r>
    </w:p>
    <w:p w:rsidR="001748C6" w:rsidRDefault="001748C6">
      <w:pPr>
        <w:pStyle w:val="BodyText"/>
        <w:spacing w:before="34" w:line="259" w:lineRule="auto"/>
        <w:rPr>
          <w:rFonts w:ascii="Tahoma" w:hAnsi="Tahoma" w:cs="Tahoma"/>
        </w:rPr>
      </w:pPr>
    </w:p>
    <w:p w:rsidR="00F309E4" w:rsidRPr="001748C6" w:rsidRDefault="0029230B">
      <w:pPr>
        <w:pStyle w:val="BodyText"/>
        <w:spacing w:before="34" w:line="259" w:lineRule="auto"/>
        <w:rPr>
          <w:rFonts w:ascii="Tahoma" w:hAnsi="Tahoma" w:cs="Tahoma"/>
        </w:rPr>
      </w:pPr>
      <w:r w:rsidRPr="001748C6">
        <w:rPr>
          <w:rFonts w:ascii="Tahoma" w:hAnsi="Tahoma" w:cs="Tahoma"/>
        </w:rPr>
        <w:t xml:space="preserve">Shareholders are also advised to visit website of Depositories viz., NSDL or CDSL for further understanding about the </w:t>
      </w:r>
      <w:proofErr w:type="spellStart"/>
      <w:r w:rsidRPr="001748C6">
        <w:rPr>
          <w:rFonts w:ascii="Tahoma" w:hAnsi="Tahoma" w:cs="Tahoma"/>
        </w:rPr>
        <w:t>demat</w:t>
      </w:r>
      <w:proofErr w:type="spellEnd"/>
      <w:r w:rsidRPr="001748C6">
        <w:rPr>
          <w:rFonts w:ascii="Tahoma" w:hAnsi="Tahoma" w:cs="Tahoma"/>
        </w:rPr>
        <w:t xml:space="preserve"> procedure:</w:t>
      </w:r>
    </w:p>
    <w:p w:rsidR="00BB6941" w:rsidRDefault="0029230B">
      <w:pPr>
        <w:pStyle w:val="BodyText"/>
        <w:spacing w:before="160" w:line="398" w:lineRule="auto"/>
        <w:ind w:right="2255"/>
        <w:rPr>
          <w:rFonts w:ascii="Tahoma" w:hAnsi="Tahoma" w:cs="Tahoma"/>
        </w:rPr>
      </w:pPr>
      <w:r w:rsidRPr="001748C6">
        <w:rPr>
          <w:rFonts w:ascii="Tahoma" w:hAnsi="Tahoma" w:cs="Tahoma"/>
        </w:rPr>
        <w:t xml:space="preserve">NSDL website: </w:t>
      </w:r>
      <w:r w:rsidRPr="001748C6">
        <w:rPr>
          <w:rFonts w:ascii="Tahoma" w:hAnsi="Tahoma" w:cs="Tahoma"/>
          <w:color w:val="0562C1"/>
          <w:u w:val="single" w:color="0562C1"/>
        </w:rPr>
        <w:t>https://nsdl.co.in/faqs/faq.php</w:t>
      </w:r>
      <w:r w:rsidRPr="001748C6">
        <w:rPr>
          <w:rFonts w:ascii="Tahoma" w:hAnsi="Tahoma" w:cs="Tahoma"/>
          <w:color w:val="0562C1"/>
        </w:rPr>
        <w:t xml:space="preserve"> </w:t>
      </w:r>
      <w:r w:rsidRPr="001748C6">
        <w:rPr>
          <w:rFonts w:ascii="Tahoma" w:hAnsi="Tahoma" w:cs="Tahoma"/>
        </w:rPr>
        <w:t xml:space="preserve">(dematerialization) CDSL website: </w:t>
      </w:r>
      <w:r w:rsidRPr="001748C6">
        <w:rPr>
          <w:rFonts w:ascii="Tahoma" w:hAnsi="Tahoma" w:cs="Tahoma"/>
          <w:color w:val="0562C1"/>
          <w:u w:val="single" w:color="0562C1"/>
        </w:rPr>
        <w:t>https://</w:t>
      </w:r>
      <w:hyperlink r:id="rId5">
        <w:r w:rsidRPr="001748C6">
          <w:rPr>
            <w:rFonts w:ascii="Tahoma" w:hAnsi="Tahoma" w:cs="Tahoma"/>
            <w:color w:val="0562C1"/>
            <w:u w:val="single" w:color="0562C1"/>
          </w:rPr>
          <w:t>www.cdslindia.com/investors/open-demat.aspx</w:t>
        </w:r>
      </w:hyperlink>
      <w:r w:rsidRPr="001748C6">
        <w:rPr>
          <w:rFonts w:ascii="Tahoma" w:hAnsi="Tahoma" w:cs="Tahoma"/>
          <w:color w:val="0562C1"/>
        </w:rPr>
        <w:t xml:space="preserve"> </w:t>
      </w:r>
      <w:r w:rsidRPr="001748C6">
        <w:rPr>
          <w:rFonts w:ascii="Tahoma" w:hAnsi="Tahoma" w:cs="Tahoma"/>
        </w:rPr>
        <w:t xml:space="preserve">In case if </w:t>
      </w:r>
    </w:p>
    <w:p w:rsidR="00F309E4" w:rsidRPr="001748C6" w:rsidRDefault="0029230B">
      <w:pPr>
        <w:pStyle w:val="BodyText"/>
        <w:spacing w:before="160" w:line="398" w:lineRule="auto"/>
        <w:ind w:right="2255"/>
        <w:rPr>
          <w:rFonts w:ascii="Tahoma" w:hAnsi="Tahoma" w:cs="Tahoma"/>
        </w:rPr>
      </w:pPr>
      <w:r w:rsidRPr="001748C6">
        <w:rPr>
          <w:rFonts w:ascii="Tahoma" w:hAnsi="Tahoma" w:cs="Tahoma"/>
        </w:rPr>
        <w:t>you have any queries or need any assistance, please contact:</w:t>
      </w:r>
    </w:p>
    <w:p w:rsidR="00F309E4" w:rsidRPr="001748C6" w:rsidRDefault="00F309E4">
      <w:pPr>
        <w:spacing w:line="398" w:lineRule="auto"/>
        <w:rPr>
          <w:rFonts w:ascii="Tahoma" w:hAnsi="Tahoma" w:cs="Tahoma"/>
        </w:rPr>
        <w:sectPr w:rsidR="00F309E4" w:rsidRPr="001748C6">
          <w:pgSz w:w="11900" w:h="16840"/>
          <w:pgMar w:top="1400" w:right="1320" w:bottom="280" w:left="1320" w:header="720" w:footer="720" w:gutter="0"/>
          <w:cols w:space="720"/>
        </w:sectPr>
      </w:pPr>
    </w:p>
    <w:p w:rsidR="00E0746D" w:rsidRDefault="00EC2194">
      <w:pPr>
        <w:spacing w:before="5" w:line="237" w:lineRule="auto"/>
        <w:ind w:left="227" w:right="6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Shree Hari Chemicals </w:t>
      </w:r>
      <w:proofErr w:type="gramStart"/>
      <w:r>
        <w:rPr>
          <w:rFonts w:ascii="Tahoma" w:hAnsi="Tahoma" w:cs="Tahoma"/>
          <w:b/>
          <w:sz w:val="24"/>
          <w:szCs w:val="24"/>
        </w:rPr>
        <w:t>Export  Ltd.</w:t>
      </w:r>
      <w:proofErr w:type="gramEnd"/>
      <w:r w:rsidR="0029230B" w:rsidRPr="001748C6">
        <w:rPr>
          <w:rFonts w:ascii="Tahoma" w:hAnsi="Tahoma" w:cs="Tahoma"/>
          <w:b/>
          <w:sz w:val="24"/>
        </w:rPr>
        <w:t xml:space="preserve"> </w:t>
      </w:r>
      <w:r w:rsidR="00BB6941">
        <w:rPr>
          <w:rFonts w:ascii="Tahoma" w:hAnsi="Tahoma" w:cs="Tahoma"/>
          <w:sz w:val="24"/>
          <w:szCs w:val="24"/>
        </w:rPr>
        <w:t>Registered office</w:t>
      </w:r>
      <w:r w:rsidR="0029230B" w:rsidRPr="00BB6941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 xml:space="preserve">A/8 M.I.D.C . </w:t>
      </w:r>
      <w:proofErr w:type="spellStart"/>
      <w:r>
        <w:rPr>
          <w:rFonts w:ascii="Tahoma" w:hAnsi="Tahoma" w:cs="Tahoma"/>
          <w:sz w:val="24"/>
          <w:szCs w:val="24"/>
        </w:rPr>
        <w:t>Indl</w:t>
      </w:r>
      <w:proofErr w:type="spellEnd"/>
      <w:r>
        <w:rPr>
          <w:rFonts w:ascii="Tahoma" w:hAnsi="Tahoma" w:cs="Tahoma"/>
          <w:sz w:val="24"/>
          <w:szCs w:val="24"/>
        </w:rPr>
        <w:t xml:space="preserve">. Area </w:t>
      </w:r>
      <w:proofErr w:type="spellStart"/>
      <w:r>
        <w:rPr>
          <w:rFonts w:ascii="Tahoma" w:hAnsi="Tahoma" w:cs="Tahoma"/>
          <w:sz w:val="24"/>
          <w:szCs w:val="24"/>
        </w:rPr>
        <w:t>Mahad</w:t>
      </w:r>
      <w:proofErr w:type="spellEnd"/>
    </w:p>
    <w:p w:rsidR="00E0746D" w:rsidRDefault="00E0746D">
      <w:pPr>
        <w:spacing w:before="5" w:line="237" w:lineRule="auto"/>
        <w:ind w:left="227" w:right="625"/>
        <w:rPr>
          <w:rFonts w:ascii="Tahoma" w:hAnsi="Tahoma" w:cs="Tahoma"/>
          <w:sz w:val="24"/>
          <w:szCs w:val="24"/>
        </w:rPr>
      </w:pPr>
      <w:proofErr w:type="spellStart"/>
      <w:r w:rsidRPr="00E0746D">
        <w:rPr>
          <w:rFonts w:ascii="Tahoma" w:hAnsi="Tahoma" w:cs="Tahoma"/>
          <w:sz w:val="24"/>
          <w:szCs w:val="24"/>
        </w:rPr>
        <w:t>Dist</w:t>
      </w:r>
      <w:proofErr w:type="spellEnd"/>
      <w:r w:rsidRPr="00E074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E0746D">
        <w:rPr>
          <w:rFonts w:ascii="Tahoma" w:hAnsi="Tahoma" w:cs="Tahoma"/>
          <w:sz w:val="24"/>
          <w:szCs w:val="24"/>
        </w:rPr>
        <w:t>Raigad</w:t>
      </w:r>
      <w:r w:rsidR="00BB6941" w:rsidRPr="00BB694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E0746D" w:rsidRDefault="00E0746D">
      <w:pPr>
        <w:spacing w:before="5" w:line="237" w:lineRule="auto"/>
        <w:ind w:left="227" w:right="6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Maharashtra – 402309</w:t>
      </w:r>
    </w:p>
    <w:p w:rsidR="00E0746D" w:rsidRDefault="00E0746D">
      <w:pPr>
        <w:spacing w:before="5" w:line="237" w:lineRule="auto"/>
        <w:ind w:left="227" w:right="6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Tel.: 022-28787081</w:t>
      </w:r>
    </w:p>
    <w:p w:rsidR="00E0746D" w:rsidRDefault="00E0746D">
      <w:pPr>
        <w:spacing w:before="5" w:line="237" w:lineRule="auto"/>
        <w:ind w:left="227" w:right="625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Fax :</w:t>
      </w:r>
      <w:proofErr w:type="gramEnd"/>
      <w:r>
        <w:rPr>
          <w:rFonts w:ascii="Tahoma" w:hAnsi="Tahoma" w:cs="Tahoma"/>
          <w:sz w:val="24"/>
          <w:szCs w:val="24"/>
        </w:rPr>
        <w:t xml:space="preserve"> 022-28785033</w:t>
      </w:r>
    </w:p>
    <w:p w:rsidR="00F309E4" w:rsidRPr="001748C6" w:rsidRDefault="0029230B" w:rsidP="00BB6941">
      <w:pPr>
        <w:pStyle w:val="BodyText"/>
        <w:ind w:left="227"/>
        <w:rPr>
          <w:rFonts w:ascii="Tahoma" w:hAnsi="Tahoma" w:cs="Tahoma"/>
        </w:rPr>
      </w:pPr>
      <w:r w:rsidRPr="001748C6">
        <w:rPr>
          <w:rFonts w:ascii="Tahoma" w:hAnsi="Tahoma" w:cs="Tahoma"/>
        </w:rPr>
        <w:t>E-ma</w:t>
      </w:r>
      <w:hyperlink r:id="rId6">
        <w:r w:rsidRPr="001748C6">
          <w:rPr>
            <w:rFonts w:ascii="Tahoma" w:hAnsi="Tahoma" w:cs="Tahoma"/>
          </w:rPr>
          <w:t xml:space="preserve">il: </w:t>
        </w:r>
      </w:hyperlink>
      <w:r w:rsidR="00E0746D">
        <w:t>info@shreeharichemicals.in</w:t>
      </w:r>
      <w:r w:rsidR="00BB6941">
        <w:rPr>
          <w:rFonts w:ascii="Tahoma" w:hAnsi="Tahoma" w:cs="Tahoma"/>
        </w:rPr>
        <w:t xml:space="preserve"> </w:t>
      </w:r>
    </w:p>
    <w:p w:rsidR="001748C6" w:rsidRDefault="0029230B" w:rsidP="00BB6941">
      <w:pPr>
        <w:pStyle w:val="BodyText"/>
        <w:tabs>
          <w:tab w:val="left" w:pos="4140"/>
        </w:tabs>
        <w:spacing w:before="3"/>
        <w:ind w:left="270" w:right="606"/>
        <w:rPr>
          <w:rFonts w:ascii="Tahoma" w:hAnsi="Tahoma" w:cs="Tahoma"/>
        </w:rPr>
      </w:pPr>
      <w:r w:rsidRPr="001748C6">
        <w:rPr>
          <w:rFonts w:ascii="Tahoma" w:hAnsi="Tahoma" w:cs="Tahoma"/>
        </w:rPr>
        <w:br w:type="column"/>
      </w:r>
      <w:r w:rsidRPr="001748C6">
        <w:rPr>
          <w:rFonts w:ascii="Tahoma" w:hAnsi="Tahoma" w:cs="Tahoma"/>
          <w:b/>
        </w:rPr>
        <w:lastRenderedPageBreak/>
        <w:t xml:space="preserve">M/s </w:t>
      </w:r>
      <w:r w:rsidR="001748C6" w:rsidRPr="001748C6">
        <w:rPr>
          <w:rFonts w:ascii="Tahoma" w:hAnsi="Tahoma" w:cs="Tahoma"/>
          <w:b/>
        </w:rPr>
        <w:t xml:space="preserve">Universal Capital Securities </w:t>
      </w:r>
      <w:proofErr w:type="spellStart"/>
      <w:r w:rsidR="001748C6" w:rsidRPr="001748C6">
        <w:rPr>
          <w:rFonts w:ascii="Tahoma" w:hAnsi="Tahoma" w:cs="Tahoma"/>
          <w:b/>
        </w:rPr>
        <w:t>Pvt</w:t>
      </w:r>
      <w:proofErr w:type="spellEnd"/>
      <w:r w:rsidR="001748C6" w:rsidRPr="001748C6">
        <w:rPr>
          <w:rFonts w:ascii="Tahoma" w:hAnsi="Tahoma" w:cs="Tahoma"/>
          <w:b/>
        </w:rPr>
        <w:t xml:space="preserve"> Ltd</w:t>
      </w:r>
      <w:r w:rsidRPr="001748C6">
        <w:rPr>
          <w:rFonts w:ascii="Tahoma" w:hAnsi="Tahoma" w:cs="Tahoma"/>
          <w:b/>
        </w:rPr>
        <w:t xml:space="preserve">. </w:t>
      </w:r>
      <w:r w:rsidR="001748C6">
        <w:rPr>
          <w:rFonts w:ascii="Tahoma" w:hAnsi="Tahoma" w:cs="Tahoma"/>
          <w:b/>
        </w:rPr>
        <w:t>(</w:t>
      </w:r>
      <w:r w:rsidR="001748C6" w:rsidRPr="001748C6">
        <w:rPr>
          <w:rFonts w:ascii="Tahoma" w:hAnsi="Tahoma" w:cs="Tahoma"/>
        </w:rPr>
        <w:t xml:space="preserve">Formerly known as </w:t>
      </w:r>
      <w:proofErr w:type="spellStart"/>
      <w:r w:rsidR="001748C6" w:rsidRPr="001748C6">
        <w:rPr>
          <w:rFonts w:ascii="Tahoma" w:hAnsi="Tahoma" w:cs="Tahoma"/>
        </w:rPr>
        <w:t>Mondkar</w:t>
      </w:r>
      <w:proofErr w:type="spellEnd"/>
      <w:r w:rsidR="001748C6" w:rsidRPr="001748C6">
        <w:rPr>
          <w:rFonts w:ascii="Tahoma" w:hAnsi="Tahoma" w:cs="Tahoma"/>
        </w:rPr>
        <w:t xml:space="preserve"> Computers </w:t>
      </w:r>
      <w:proofErr w:type="spellStart"/>
      <w:r w:rsidR="001748C6" w:rsidRPr="001748C6">
        <w:rPr>
          <w:rFonts w:ascii="Tahoma" w:hAnsi="Tahoma" w:cs="Tahoma"/>
        </w:rPr>
        <w:t>Pvt</w:t>
      </w:r>
      <w:proofErr w:type="spellEnd"/>
      <w:r w:rsidR="001748C6" w:rsidRPr="001748C6">
        <w:rPr>
          <w:rFonts w:ascii="Tahoma" w:hAnsi="Tahoma" w:cs="Tahoma"/>
        </w:rPr>
        <w:t xml:space="preserve"> Ltd</w:t>
      </w:r>
      <w:r w:rsidR="001748C6">
        <w:rPr>
          <w:rFonts w:ascii="Tahoma" w:hAnsi="Tahoma" w:cs="Tahoma"/>
        </w:rPr>
        <w:t xml:space="preserve">) </w:t>
      </w:r>
    </w:p>
    <w:p w:rsidR="00BB6941" w:rsidRDefault="001748C6">
      <w:pPr>
        <w:pStyle w:val="BodyText"/>
        <w:ind w:left="227"/>
        <w:rPr>
          <w:rFonts w:ascii="Tahoma" w:hAnsi="Tahoma" w:cs="Tahoma"/>
        </w:rPr>
      </w:pPr>
      <w:r w:rsidRPr="001748C6">
        <w:rPr>
          <w:rFonts w:ascii="Tahoma" w:hAnsi="Tahoma" w:cs="Tahoma"/>
        </w:rPr>
        <w:t xml:space="preserve">21, </w:t>
      </w:r>
      <w:proofErr w:type="spellStart"/>
      <w:r w:rsidRPr="001748C6">
        <w:rPr>
          <w:rFonts w:ascii="Tahoma" w:hAnsi="Tahoma" w:cs="Tahoma"/>
        </w:rPr>
        <w:t>Shakil</w:t>
      </w:r>
      <w:proofErr w:type="spellEnd"/>
      <w:r w:rsidRPr="001748C6">
        <w:rPr>
          <w:rFonts w:ascii="Tahoma" w:hAnsi="Tahoma" w:cs="Tahoma"/>
        </w:rPr>
        <w:t xml:space="preserve"> Niwas, Opp. Satya </w:t>
      </w:r>
      <w:proofErr w:type="spellStart"/>
      <w:r w:rsidRPr="001748C6">
        <w:rPr>
          <w:rFonts w:ascii="Tahoma" w:hAnsi="Tahoma" w:cs="Tahoma"/>
        </w:rPr>
        <w:t>Saibaba</w:t>
      </w:r>
      <w:proofErr w:type="spellEnd"/>
      <w:r w:rsidRPr="001748C6">
        <w:rPr>
          <w:rFonts w:ascii="Tahoma" w:hAnsi="Tahoma" w:cs="Tahoma"/>
        </w:rPr>
        <w:t xml:space="preserve"> Temple, </w:t>
      </w:r>
      <w:proofErr w:type="spellStart"/>
      <w:r w:rsidRPr="001748C6">
        <w:rPr>
          <w:rFonts w:ascii="Tahoma" w:hAnsi="Tahoma" w:cs="Tahoma"/>
        </w:rPr>
        <w:t>Mahakali</w:t>
      </w:r>
      <w:proofErr w:type="spellEnd"/>
      <w:r w:rsidRPr="001748C6">
        <w:rPr>
          <w:rFonts w:ascii="Tahoma" w:hAnsi="Tahoma" w:cs="Tahoma"/>
        </w:rPr>
        <w:t xml:space="preserve"> Caves Road, Andheri (East), Mumbai - 93. </w:t>
      </w:r>
      <w:proofErr w:type="gramStart"/>
      <w:r w:rsidR="00BB6941" w:rsidRPr="00BB6941">
        <w:rPr>
          <w:rFonts w:ascii="Tahoma" w:hAnsi="Tahoma" w:cs="Tahoma"/>
        </w:rPr>
        <w:t>T:+</w:t>
      </w:r>
      <w:proofErr w:type="gramEnd"/>
      <w:r w:rsidR="00BB6941" w:rsidRPr="00BB6941">
        <w:rPr>
          <w:rFonts w:ascii="Tahoma" w:hAnsi="Tahoma" w:cs="Tahoma"/>
        </w:rPr>
        <w:t>91 (22) 2820 7203-05 / 2825 7641</w:t>
      </w:r>
      <w:r w:rsidR="00BB6941">
        <w:rPr>
          <w:rFonts w:ascii="Tahoma" w:hAnsi="Tahoma" w:cs="Tahoma"/>
        </w:rPr>
        <w:t xml:space="preserve">.  </w:t>
      </w:r>
    </w:p>
    <w:p w:rsidR="00F309E4" w:rsidRPr="001748C6" w:rsidRDefault="00BB6941">
      <w:pPr>
        <w:pStyle w:val="BodyText"/>
        <w:ind w:left="227"/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 w:rsidR="0029230B" w:rsidRPr="001748C6">
        <w:rPr>
          <w:rFonts w:ascii="Tahoma" w:hAnsi="Tahoma" w:cs="Tahoma"/>
        </w:rPr>
        <w:t xml:space="preserve">: </w:t>
      </w:r>
      <w:r w:rsidRPr="00BB6941">
        <w:rPr>
          <w:rFonts w:ascii="Tahoma" w:hAnsi="Tahoma" w:cs="Tahoma"/>
        </w:rPr>
        <w:t>info@unisec.in</w:t>
      </w:r>
    </w:p>
    <w:sectPr w:rsidR="00F309E4" w:rsidRPr="001748C6" w:rsidSect="001748C6">
      <w:type w:val="continuous"/>
      <w:pgSz w:w="11900" w:h="16840"/>
      <w:pgMar w:top="1400" w:right="1190" w:bottom="280" w:left="1320" w:header="720" w:footer="720" w:gutter="0"/>
      <w:cols w:num="2" w:space="720" w:equalWidth="0">
        <w:col w:w="4439" w:space="68"/>
        <w:col w:w="47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2FAA"/>
    <w:multiLevelType w:val="hybridMultilevel"/>
    <w:tmpl w:val="B1BAE286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  <w:w w:val="99"/>
        <w:sz w:val="24"/>
        <w:szCs w:val="24"/>
      </w:rPr>
    </w:lvl>
    <w:lvl w:ilvl="1" w:tplc="4BA69A3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2E4481A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30A850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AC445706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1E8D510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82E40686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A6B62DBA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94DE75B0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 w15:restartNumberingAfterBreak="0">
    <w:nsid w:val="772C2639"/>
    <w:multiLevelType w:val="hybridMultilevel"/>
    <w:tmpl w:val="48BCADA6"/>
    <w:lvl w:ilvl="0" w:tplc="2B908B7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BA69A3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2E4481A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30A850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AC445706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1E8D510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82E40686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A6B62DBA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94DE75B0">
      <w:numFmt w:val="bullet"/>
      <w:lvlText w:val="•"/>
      <w:lvlJc w:val="left"/>
      <w:pPr>
        <w:ind w:left="757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E4"/>
    <w:rsid w:val="000856C5"/>
    <w:rsid w:val="001748C6"/>
    <w:rsid w:val="0029230B"/>
    <w:rsid w:val="006851D2"/>
    <w:rsid w:val="00B500B4"/>
    <w:rsid w:val="00BB6941"/>
    <w:rsid w:val="00C11F73"/>
    <w:rsid w:val="00E0746D"/>
    <w:rsid w:val="00EC2194"/>
    <w:rsid w:val="00F3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B9A63-E9A8-45B7-9897-D045E2EF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F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1F73"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11F73"/>
    <w:pPr>
      <w:ind w:left="839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11F73"/>
  </w:style>
  <w:style w:type="character" w:styleId="Hyperlink">
    <w:name w:val="Hyperlink"/>
    <w:basedOn w:val="DefaultParagraphFont"/>
    <w:uiPriority w:val="99"/>
    <w:unhideWhenUsed/>
    <w:rsid w:val="00BB6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ors.relations@pudumjee.com" TargetMode="External"/><Relationship Id="rId5" Type="http://schemas.openxmlformats.org/officeDocument/2006/relationships/hyperlink" Target="http://www.cdslindia.com/investors/open-dema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PPPL - Demat Procedure.docx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PPPL - Demat Procedure.docx</dc:title>
  <dc:creator>vinay.jadhav</dc:creator>
  <cp:lastModifiedBy>Sanjay Kedia</cp:lastModifiedBy>
  <cp:revision>2</cp:revision>
  <dcterms:created xsi:type="dcterms:W3CDTF">2018-11-14T06:59:00Z</dcterms:created>
  <dcterms:modified xsi:type="dcterms:W3CDTF">2018-11-14T06:59:00Z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2018-09-17T00:00:00Z</vt:filetime>
  </property>
</Properties>
</file>